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17FB" w14:textId="51AE9C08" w:rsidR="000E1A45" w:rsidRPr="005B6569" w:rsidRDefault="00ED1F22" w:rsidP="005B6569">
      <w:pPr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</w:rPr>
      </w:pPr>
      <w:r w:rsidRPr="005B6569">
        <w:rPr>
          <w:rFonts w:ascii="微软雅黑" w:eastAsia="微软雅黑" w:hAnsi="微软雅黑" w:cs="宋体" w:hint="eastAsia"/>
          <w:b/>
          <w:bCs/>
          <w:color w:val="000000" w:themeColor="text1"/>
          <w:sz w:val="36"/>
          <w:szCs w:val="36"/>
        </w:rPr>
        <w:t>临床执业/助理医师【优质题】</w:t>
      </w:r>
      <w:r w:rsidR="005B6569" w:rsidRPr="005B6569">
        <w:rPr>
          <w:rFonts w:ascii="微软雅黑" w:eastAsia="微软雅黑" w:hAnsi="微软雅黑" w:cs="宋体" w:hint="eastAsia"/>
          <w:b/>
          <w:bCs/>
          <w:color w:val="000000" w:themeColor="text1"/>
          <w:sz w:val="36"/>
          <w:szCs w:val="36"/>
        </w:rPr>
        <w:t>4</w:t>
      </w:r>
    </w:p>
    <w:p w14:paraId="19439B6E" w14:textId="77777777" w:rsidR="005B6569" w:rsidRPr="005B6569" w:rsidRDefault="005B6569" w:rsidP="005B6569">
      <w:pPr>
        <w:jc w:val="center"/>
        <w:rPr>
          <w:rFonts w:ascii="微软雅黑" w:eastAsia="微软雅黑" w:hAnsi="微软雅黑" w:cs="宋体" w:hint="eastAsia"/>
          <w:color w:val="000000" w:themeColor="text1"/>
          <w:szCs w:val="21"/>
        </w:rPr>
      </w:pPr>
    </w:p>
    <w:p w14:paraId="648FDEAC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题目</w:t>
      </w:r>
    </w:p>
    <w:p w14:paraId="7E5E63D7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1.女，45岁。1天前感冒后出现发热，全身无力、厌食、腹泻，既往Sheehan综合征15年，口服泼尼松5 mg/d治疗。查体：T 38.1 ℃，BP 82/40 mmHg，神志淡漠，肺部听诊未见异常，心率92次/分，FBG（空腹血糖）3.3 mmol/L。目前最有效的治疗是</w:t>
      </w:r>
    </w:p>
    <w:p w14:paraId="06293CE0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A.静脉补液治疗</w:t>
      </w:r>
    </w:p>
    <w:p w14:paraId="771103F6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B.静脉注射葡萄糖</w:t>
      </w:r>
    </w:p>
    <w:p w14:paraId="62D1E31C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C.静脉滴注升压药物</w:t>
      </w:r>
    </w:p>
    <w:p w14:paraId="290294FF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D.静脉输注氢化可的松</w:t>
      </w:r>
    </w:p>
    <w:p w14:paraId="13C6E6FE" w14:textId="47515CBB" w:rsidR="000E1A45" w:rsidRPr="005B6569" w:rsidRDefault="00ED1F22" w:rsidP="005B6569">
      <w:pPr>
        <w:jc w:val="left"/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E.口服泼尼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松增加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剂量</w:t>
      </w:r>
    </w:p>
    <w:p w14:paraId="50985352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kern w:val="44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2.女性，20岁。因十二指肠溃疡所致幽门梗阻引起反复呕吐15天入院，测得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血钾值为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3 mmol/L，动脉血pH 7.5，首选补液种类应为</w:t>
      </w:r>
    </w:p>
    <w:p w14:paraId="7EC161B4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kern w:val="44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A.乳酸、氯化钾溶液</w:t>
      </w:r>
    </w:p>
    <w:p w14:paraId="5BCE2C54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kern w:val="44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B.氯化钾溶液</w:t>
      </w:r>
    </w:p>
    <w:p w14:paraId="0F8768C3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kern w:val="44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C.等渗盐水</w:t>
      </w:r>
    </w:p>
    <w:p w14:paraId="58CAB6F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kern w:val="44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D.葡萄糖盐水</w:t>
      </w:r>
    </w:p>
    <w:p w14:paraId="652B67A5" w14:textId="175F43FC" w:rsidR="000E1A45" w:rsidRPr="005B6569" w:rsidRDefault="00ED1F22">
      <w:pPr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kern w:val="44"/>
          <w:szCs w:val="21"/>
        </w:rPr>
        <w:t>E.葡萄糖盐水、氯化钾溶液</w:t>
      </w:r>
    </w:p>
    <w:p w14:paraId="4D340047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3.女，35岁。颈前包块8年，心慌、气短、怕热、多汗半年。查体：P 110次/分，BP 160/70 mmHg，无突眼，甲状腺触及多个结节，中等硬度，表面光滑，随吞咽可上下移动。实验室检查：T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  <w:vertAlign w:val="subscript"/>
        </w:rPr>
        <w:t>3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、T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  <w:vertAlign w:val="subscript"/>
        </w:rPr>
        <w:t>4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增高，TSH降低，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TPOAb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及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TGAb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均阴性。最可能的诊断是</w:t>
      </w:r>
    </w:p>
    <w:p w14:paraId="5EFB8DB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A.慢性淋巴细胞性甲状腺炎</w:t>
      </w:r>
    </w:p>
    <w:p w14:paraId="737985B7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lastRenderedPageBreak/>
        <w:t>B.结节性甲状腺肿继发甲亢</w:t>
      </w:r>
    </w:p>
    <w:p w14:paraId="180BB991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C.甲状腺自主高功能腺癌</w:t>
      </w:r>
    </w:p>
    <w:p w14:paraId="14DA9B5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D.单纯性甲状腺肿</w:t>
      </w:r>
    </w:p>
    <w:p w14:paraId="2186EE4B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E.原发性甲状腺功能亢进症</w:t>
      </w:r>
    </w:p>
    <w:p w14:paraId="50706CDE" w14:textId="77777777" w:rsidR="000E1A45" w:rsidRPr="005B6569" w:rsidRDefault="000E1A45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</w:p>
    <w:p w14:paraId="309196FE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解析</w:t>
      </w:r>
    </w:p>
    <w:p w14:paraId="5C5A589A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1.【答案】D</w:t>
      </w:r>
    </w:p>
    <w:p w14:paraId="1105ECFB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【解析】Sheehan综合征（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希恩综合征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）常因感染后肾上腺皮质等激素不足，而诱发腺垂体危象，主要治疗包括纠正低血糖、补充肾上腺皮质激素、纠正休克和水电解质紊乱。最有效的治疗是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静滴氢化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可松，可以迅速补充糖皮质激素，升高血压、血钠、血糖，故选D。补液是正确治疗，但并非最有效，故不选A。题干血糖值＞2.8，未达到低血糖标准，故不选B。紧急处理，口服强的松不是最佳方式，故不选E。</w:t>
      </w:r>
    </w:p>
    <w:p w14:paraId="2B611547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【破题思路】如若题中改变为血糖＜2.8，且题目为首选的治疗，为补充葡萄糖，同时补充糖皮质激素激素。</w:t>
      </w:r>
    </w:p>
    <w:p w14:paraId="467A1232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2.【答案】 E</w:t>
      </w:r>
    </w:p>
    <w:p w14:paraId="5418D3FE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【解析】此患者幽门梗阻反复呕吐，使得大量钾丢失，测得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血钾值为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3mmol/L诊断为低钾血症。应补充氯化钾溶液。呕吐物伴有胃酸，造成代谢性碱中毒，动脉血pH7.5，应补充等渗盐水/葡萄糖盐水，故选E。代谢性碱中毒补充的液体为等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渗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盐水、葡萄糖盐水、稀盐酸溶液，故不选A。患者不仅有低钾血症，还出现代谢性碱中毒，不能单独补钾，还应纠正代谢性碱中毒，故不选B。患者的诊断为低钾血症、代谢性碱中毒，所以不能只纠正代谢性碱中毒，还应补钾，故不选C、D。</w:t>
      </w:r>
    </w:p>
    <w:p w14:paraId="57898A38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3.【答案】B</w:t>
      </w:r>
    </w:p>
    <w:p w14:paraId="5288631B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lastRenderedPageBreak/>
        <w:t>【解析】患者青年女性，先发现颈部结节，后出现心慌气短怕热多汗等甲亢症状，应诊断为结节性甲状腺肿继发甲亢（T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  <w:vertAlign w:val="subscript"/>
        </w:rPr>
        <w:t>3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、T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  <w:vertAlign w:val="subscript"/>
        </w:rPr>
        <w:t>4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增高，TSH降低，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TPOAb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及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TGAb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均阴性）。故选B。慢性淋巴细胞性甲状腺炎，早期仅表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TPOAb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和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TgAb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滴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度显著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增高，是最有意义的诊断指标。故不选A。甲状腺自主高功能腺癌应行超声检查对结节良恶性鉴别价值优于CT或MRI。颈部超声检查可明确肿物是否在甲状腺内，可是试题中未做检查，故排除而不选C。单纯性甲状腺肿</w:t>
      </w:r>
    </w:p>
    <w:p w14:paraId="554ED7B4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指甲状腺弥漫性肿大，不伴结节及甲状腺功能异常。故不选D。原发性甲状腺功能亢进症。甲状腺肿为弥漫性，质地中等，触及震颤，闻及血管杂音，典型眼征，实验室检查：T3、T4增高，TSH降低，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TPOAb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及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TGAb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均阳性。故不选E。</w:t>
      </w:r>
    </w:p>
    <w:p w14:paraId="4CB5E683" w14:textId="77777777" w:rsidR="000E1A45" w:rsidRPr="005B6569" w:rsidRDefault="000E1A45">
      <w:pPr>
        <w:rPr>
          <w:rFonts w:ascii="微软雅黑" w:eastAsia="微软雅黑" w:hAnsi="微软雅黑" w:cs="宋体"/>
          <w:color w:val="000000" w:themeColor="text1"/>
          <w:szCs w:val="21"/>
        </w:rPr>
      </w:pPr>
    </w:p>
    <w:p w14:paraId="35E4A29A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题目</w:t>
      </w:r>
    </w:p>
    <w:p w14:paraId="1F3EBE0C" w14:textId="77777777" w:rsidR="000E1A45" w:rsidRPr="005B6569" w:rsidRDefault="00ED1F22">
      <w:pPr>
        <w:numPr>
          <w:ilvl w:val="0"/>
          <w:numId w:val="1"/>
        </w:num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关于子宫内膜癌的描述，正确的是</w:t>
      </w:r>
    </w:p>
    <w:p w14:paraId="450D8C81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A.透明细胞癌是最常见的病理类型</w:t>
      </w:r>
    </w:p>
    <w:p w14:paraId="33D408E8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B.非激素依赖型比激素依赖型预后差</w:t>
      </w:r>
    </w:p>
    <w:p w14:paraId="6866702A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C.早期患者首选治疗方法是放射治疗</w:t>
      </w:r>
    </w:p>
    <w:p w14:paraId="3CE9EAD4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D.肿瘤侵及直肠黏膜时，分期为IVB</w:t>
      </w:r>
    </w:p>
    <w:p w14:paraId="322B46CC" w14:textId="3CBFCA0D" w:rsidR="000E1A45" w:rsidRPr="005B6569" w:rsidRDefault="00ED1F22">
      <w:pPr>
        <w:rPr>
          <w:rFonts w:ascii="微软雅黑" w:eastAsia="微软雅黑" w:hAnsi="微软雅黑" w:cs="宋体" w:hint="eastAsia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E.血行转移是最常见的转移途径</w:t>
      </w:r>
    </w:p>
    <w:p w14:paraId="4147C7F7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2.下列何项不是</w:t>
      </w:r>
      <w:bookmarkStart w:id="0" w:name="_Hlk22063875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急性盆腔炎的手术</w:t>
      </w:r>
      <w:bookmarkEnd w:id="0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指征</w:t>
      </w:r>
    </w:p>
    <w:p w14:paraId="79CF2FFC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A.药物治疗48~72小时体温不降，中毒症状加重或肿块增大者</w:t>
      </w:r>
    </w:p>
    <w:p w14:paraId="1C70CDE9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B.脓肿破裂引起全身中毒症状</w:t>
      </w:r>
    </w:p>
    <w:p w14:paraId="2E9824C2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C.脓肿形成，药物治疗病情缓解，肿块局限化，但不消失</w:t>
      </w:r>
    </w:p>
    <w:p w14:paraId="1DC6FA66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D.药物治疗，病情缓解，双侧附件虽未触及肿块，但有增厚感和压痛</w:t>
      </w:r>
    </w:p>
    <w:p w14:paraId="6C03EC1B" w14:textId="24B734B5" w:rsidR="000E1A45" w:rsidRPr="005B6569" w:rsidRDefault="00ED1F22" w:rsidP="005B6569">
      <w:pPr>
        <w:rPr>
          <w:rFonts w:ascii="微软雅黑" w:eastAsia="微软雅黑" w:hAnsi="微软雅黑" w:cs="宋体" w:hint="eastAsia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lastRenderedPageBreak/>
        <w:t>E.病情有所控制，但脓肿形成，</w:t>
      </w:r>
      <w:bookmarkStart w:id="1" w:name="_Hlk22064298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并向阴道后穹隆突出</w:t>
      </w:r>
      <w:bookmarkEnd w:id="1"/>
    </w:p>
    <w:p w14:paraId="6D85C550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3.患者，女性，17岁。月经不规律，停经3个月后出现阴道出血1周，检查子宫大小正常，质软，宫颈黏液涂片检查见典型羊齿叶状结晶，化验结果示Hb 70 g/L。该患者的止血措施优先考虑</w:t>
      </w:r>
    </w:p>
    <w:p w14:paraId="3FEF717E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A.刮宫术</w:t>
      </w:r>
    </w:p>
    <w:p w14:paraId="5FE1CA1C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B.大剂量孕激素</w:t>
      </w:r>
    </w:p>
    <w:p w14:paraId="74137E1E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C.大剂量雌激素</w:t>
      </w:r>
    </w:p>
    <w:p w14:paraId="2ADA3EF5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D.服用止血药</w:t>
      </w:r>
    </w:p>
    <w:p w14:paraId="11AE12CD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E.促排卵药物</w:t>
      </w:r>
    </w:p>
    <w:p w14:paraId="5E13F51F" w14:textId="77777777" w:rsidR="000E1A45" w:rsidRPr="005B6569" w:rsidRDefault="000E1A45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  <w:shd w:val="pct10" w:color="auto" w:fill="FFFFFF"/>
        </w:rPr>
      </w:pPr>
    </w:p>
    <w:p w14:paraId="603D1ADE" w14:textId="236DD162" w:rsidR="000E1A45" w:rsidRPr="005B6569" w:rsidRDefault="00ED1F22" w:rsidP="005B6569">
      <w:pPr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解析</w:t>
      </w:r>
    </w:p>
    <w:p w14:paraId="233CA52B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1.【答案】B</w:t>
      </w:r>
    </w:p>
    <w:p w14:paraId="68993963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【解析】 雌激素依赖型（Ⅰ型）发病年龄较年轻，伴肥胖、高血压、糖尿病、不孕不育、绝经延迟。其发病与雌激素的长期作用，导致子宫内膜增生，继之癌变。此型占内膜癌的大多数，肿瘤均为子宫内膜腺癌（最常见的病理分型），肿瘤分化良好，预后较好。非雌激素依赖型（Ⅱ型）多见老年妇女，体型较瘦。发病与雌激素无明显关系，内膜癌的少数为此型，肿瘤为子宫内膜浆液性乳头癌、透明细胞癌、腺鳞癌、粘液腺癌，分化差，预后不良。故选B。早期患者首选的治疗方法为手术治疗，故不选C。子宫内膜腺癌是最常见的病理分型，故不选A。肿瘤侵及直肠黏膜时，分期为IVA，故不选D。淋巴转移是最常见的转移途径，故不选E。</w:t>
      </w:r>
    </w:p>
    <w:p w14:paraId="593B71D7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  <w:shd w:val="pct10" w:color="auto" w:fill="FFFFFF"/>
        </w:rPr>
        <w:t>2.【答案】D</w:t>
      </w:r>
    </w:p>
    <w:p w14:paraId="588B2E01" w14:textId="77777777" w:rsidR="000E1A45" w:rsidRPr="005B6569" w:rsidRDefault="00ED1F22">
      <w:pPr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 xml:space="preserve">【解析】 </w:t>
      </w:r>
      <w:bookmarkStart w:id="2" w:name="_Hlk22110639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急性盆腔炎的</w:t>
      </w:r>
      <w:bookmarkStart w:id="3" w:name="_Hlk22101725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手术治疗</w:t>
      </w:r>
      <w:bookmarkEnd w:id="2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主要用于治疗抗生素控制不满意的输卵管卵巢脓肿或盆腔脓肿。</w:t>
      </w:r>
      <w:bookmarkEnd w:id="3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包括：①脓肿经药物治疗无效：输卵管卵巢脓肿或盆腔脓肿经药物治疗48-72小时，提问持续不降，患者中毒症状加重或包块增大者（排除A、B）。②</w:t>
      </w:r>
      <w:bookmarkStart w:id="4" w:name="_Hlk22110621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脓肿持续存在</w:t>
      </w:r>
      <w:bookmarkEnd w:id="4"/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：经药物治疗病情好转，继续控制数日，包块仍未消失但已经局限化，若脓肿位置低，并向阴道后穹隆突出，可经阴道切开排脓，同时注入抗生素（排除C、E）。③脓肿破裂。故本题选D。</w:t>
      </w:r>
    </w:p>
    <w:p w14:paraId="6E70C197" w14:textId="77777777" w:rsidR="000E1A45" w:rsidRPr="005B6569" w:rsidRDefault="00ED1F22">
      <w:pPr>
        <w:widowControl/>
        <w:jc w:val="left"/>
        <w:rPr>
          <w:rFonts w:ascii="微软雅黑" w:eastAsia="微软雅黑" w:hAnsi="微软雅黑" w:cs="宋体"/>
          <w:bCs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  <w:shd w:val="pct10" w:color="auto" w:fill="FFFFFF"/>
        </w:rPr>
        <w:lastRenderedPageBreak/>
        <w:t>【破题思路】</w:t>
      </w: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急性盆腔炎的手术治疗指征：脓肿经药物治疗无效、脓肿持续存在、脓肿破裂或怀疑脓肿破裂者。</w:t>
      </w:r>
    </w:p>
    <w:p w14:paraId="76BFA6E7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bCs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  <w:shd w:val="pct10" w:color="auto" w:fill="FFFFFF"/>
        </w:rPr>
        <w:t>3.【答案】C</w:t>
      </w:r>
    </w:p>
    <w:p w14:paraId="3172DF3C" w14:textId="77777777" w:rsidR="000E1A45" w:rsidRPr="005B6569" w:rsidRDefault="00ED1F22">
      <w:pPr>
        <w:adjustRightInd w:val="0"/>
        <w:snapToGrid w:val="0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  <w:shd w:val="pct10" w:color="auto" w:fill="FFFFFF"/>
        </w:rPr>
        <w:t>【解析】</w:t>
      </w:r>
      <w:r w:rsidRPr="005B6569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 xml:space="preserve"> 本题患者处于青春期。月经不规律，停经3个月后出现阴道出血1周，Hb 70 g/L，宫颈黏液涂片查见典型羊齿叶状结晶，提示子宫内膜处于增生性变化，考虑为青春期的无排卵性功能失调性子宫出血，此时，合适的处理为口服大剂量雌激素，短期内修复创面而止血，适用于血红蛋白低于80g/L的青春期患者，故本题选C。刮宫术用于绝经过渡期及病程长的生育期患者，本题可排除A。大剂量孕激素体内已有一定水平雌激素者，因停药后会出现撤药性出血，不适于严重贫血者，本题患者Hb 70 g/L，故可排除B。功血患者药物止血首选性激素，故D排除。促排卵药物无止血的作用，故E排除。</w:t>
      </w:r>
    </w:p>
    <w:p w14:paraId="1EEAC941" w14:textId="77777777" w:rsidR="000E1A45" w:rsidRPr="005B6569" w:rsidRDefault="000E1A45">
      <w:pPr>
        <w:rPr>
          <w:rFonts w:ascii="微软雅黑" w:eastAsia="微软雅黑" w:hAnsi="微软雅黑" w:cs="宋体"/>
          <w:color w:val="000000" w:themeColor="text1"/>
          <w:szCs w:val="21"/>
        </w:rPr>
      </w:pPr>
    </w:p>
    <w:p w14:paraId="4825352A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题目</w:t>
      </w:r>
    </w:p>
    <w:p w14:paraId="56756F9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1.男，35岁。牙龈出血、皮肤瘀斑，间断鼻出血10天，既往体健。血常规：Hb 64 g/L，WBC 10.5×109/L，PLT 26×109/L。骨髓细胞学检查：增生明显活跃，胞浆中较多颗粒且MPO染色强阳性的细胞占0.65，其中有的可见成堆Auer小体，若进行流式细胞术检查，此种细胞最可能的细胞免疫学表型是</w:t>
      </w:r>
    </w:p>
    <w:p w14:paraId="7247AE54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A.CD14阳性、HLA-DR阳性</w:t>
      </w:r>
    </w:p>
    <w:p w14:paraId="42F7B39E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B.CD41阳性</w:t>
      </w:r>
    </w:p>
    <w:p w14:paraId="33B28BD7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C.CD10阳性、CD19阳性</w:t>
      </w:r>
    </w:p>
    <w:p w14:paraId="63AB8FF8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D.CD13阳性、HLA-DR阳性</w:t>
      </w:r>
    </w:p>
    <w:p w14:paraId="0686A44F" w14:textId="470656F8" w:rsidR="000E1A45" w:rsidRPr="005B6569" w:rsidRDefault="00ED1F22">
      <w:pPr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E.CD33阳性、HLA-DR阴性</w:t>
      </w:r>
    </w:p>
    <w:p w14:paraId="765A0DB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2.女，31岁。发热伴乏力、牙龈出血1周。化验血常规：Hb 100 g/L，WBC 2.1×109/L。骨髓细胞学检查：骨髓增生极度活跃，原始细胞占0.80，少数细胞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胞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浆内可见Auer小体，MPO染色（+），PAS染色（-），NSE染色（+），且不被氟化钠抑制，流式细胞技术免疫表型：CD34（+）、CD13（+）、CD33（+），最可能的诊断是</w:t>
      </w:r>
    </w:p>
    <w:p w14:paraId="77CC1278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lastRenderedPageBreak/>
        <w:t>A.AML-M5</w:t>
      </w:r>
    </w:p>
    <w:p w14:paraId="6AED7768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B.AML-M6</w:t>
      </w:r>
    </w:p>
    <w:p w14:paraId="330ACDB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C.AML-M4</w:t>
      </w:r>
    </w:p>
    <w:p w14:paraId="4081AAFC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D.AML-M2</w:t>
      </w:r>
    </w:p>
    <w:p w14:paraId="3584D17E" w14:textId="5943550A" w:rsidR="000E1A45" w:rsidRPr="005B6569" w:rsidRDefault="00ED1F22">
      <w:pPr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E.AML-M3</w:t>
      </w:r>
    </w:p>
    <w:p w14:paraId="43659C66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3.女，28岁。妊娠38周，B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超示胎儿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脐带绕颈2周，拟行剖宫产术。4年前曾因外伤住院，接受输血后出现严重过敏反应，孕妇一般状况好，心、肝、肾功能正常。化验Hb 100 g/L,术前拟申请备血400 mL，应选择的血液成分是</w:t>
      </w:r>
    </w:p>
    <w:p w14:paraId="2C2DD5CA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A.新鲜冰冻血浆</w:t>
      </w:r>
    </w:p>
    <w:p w14:paraId="756F6CF6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B.冷沉淀</w:t>
      </w:r>
    </w:p>
    <w:p w14:paraId="4EB41D9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C.悬浮红细胞</w:t>
      </w:r>
    </w:p>
    <w:p w14:paraId="6EE100C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D.洗涤红细胞</w:t>
      </w:r>
    </w:p>
    <w:p w14:paraId="48E8A079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E.浓缩血小板</w:t>
      </w:r>
    </w:p>
    <w:p w14:paraId="1F61204B" w14:textId="77777777" w:rsidR="000E1A45" w:rsidRPr="005B6569" w:rsidRDefault="000E1A45">
      <w:pPr>
        <w:rPr>
          <w:rFonts w:ascii="微软雅黑" w:eastAsia="微软雅黑" w:hAnsi="微软雅黑" w:cs="宋体"/>
          <w:color w:val="000000" w:themeColor="text1"/>
          <w:szCs w:val="21"/>
        </w:rPr>
      </w:pPr>
    </w:p>
    <w:p w14:paraId="5E006E41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解析</w:t>
      </w:r>
    </w:p>
    <w:p w14:paraId="51929924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 xml:space="preserve">1.【答案】E </w:t>
      </w:r>
    </w:p>
    <w:p w14:paraId="0009D8A4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解析】青年男性患者，牙龈出血、皮肤瘀斑，间断鼻出血10天（出血表现），化验血Rt：Hb64g/L提示贫血，白细胞：10.5×109/L增高，Plt26×109/L（正常100～300×109/L）减低。骨髓细胞学检查：骨髓增生明显活跃，成堆Auer小体（见于早幼粒细胞白血病），MPO染色（+）（见于急性粒细胞白血病、急性早幼粒细胞白血病），故患者最可能的诊断是AML-M3。早幼粒细胞白血病细胞通常表达CD13、CD33和CD117，不表达HLA-DR和CD34，还可表达CD9（E对D错）。</w:t>
      </w:r>
    </w:p>
    <w:p w14:paraId="14C8C7E6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lastRenderedPageBreak/>
        <w:t xml:space="preserve">2.【答案】E </w:t>
      </w:r>
    </w:p>
    <w:p w14:paraId="75A97E7F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解析】青年女性患者，发热伴乏力，牙龈出血1周（发热、出血表现），化验血常规：Hb100g/L提示贫血，白细胞：2.1×109/L减低，骨髓细胞学检查：骨髓增生极度活跃，可见Auer小体（见于急非淋白血病），MPO染色（+）（见于急性粒细胞白血病、急性早幼粒细胞白血病），PAS染色（-）（见于急粒白血病或急单白血病），NES染色（+）（见于急粒白血病或急单白血病），且不被氟化钠抑制（见于急粒白血病），流式细胞术免疫表型：CD34（-），CD33（+）（AML-M3表达CD33，不表达CD34）。故患者最可能的诊断是AML-M3（E对）。AML-M4、AML-M5表现为牙龈增生、肿胀（AC错）。AML-M6MPO染色（-）（B错）。AML-M2过氧化酶染色弱阳性或阴性（D错）。</w:t>
      </w:r>
    </w:p>
    <w:p w14:paraId="0266C1A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3.【答案】D</w:t>
      </w:r>
    </w:p>
    <w:p w14:paraId="3B1EBF5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解析】该患者有过输血过敏史，输血前半小时应同时口服抗过敏药和静脉输注糖皮质激素，对IgA水平低下或检出IgA抗体的病人，应输注不含IgA的血液、血浆或血液制品。如必须输红细胞时，应输洗涤红细胞（D对）。新鲜冰冻血浆适用于多种凝血因子缺乏症、肝胆疾病引起的凝血障碍等（A错）。冷沉淀主要用于血友病甲、先天或获得性纤维蛋白缺乏症（B错）。悬浮红细胞不能避免再次发生过敏反应（C错）。浓缩血小板用于再生障碍性贫血和各种血小板低下的病人（E错）。</w:t>
      </w:r>
    </w:p>
    <w:p w14:paraId="25A01B05" w14:textId="77777777" w:rsidR="000E1A45" w:rsidRPr="005B6569" w:rsidRDefault="000E1A45">
      <w:pPr>
        <w:jc w:val="left"/>
        <w:rPr>
          <w:rFonts w:ascii="微软雅黑" w:eastAsia="微软雅黑" w:hAnsi="微软雅黑" w:cs="宋体"/>
          <w:b/>
          <w:color w:val="000000" w:themeColor="text1"/>
          <w:szCs w:val="21"/>
        </w:rPr>
      </w:pPr>
    </w:p>
    <w:p w14:paraId="452DA066" w14:textId="13E42202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题目</w:t>
      </w:r>
    </w:p>
    <w:p w14:paraId="026F3BDB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1.与胃粘膜相关淋巴组织淋巴瘤（胃MALT淋巴瘤）发病有关的感染是</w:t>
      </w:r>
    </w:p>
    <w:p w14:paraId="0057E906" w14:textId="77777777" w:rsidR="000E1A45" w:rsidRPr="005B6569" w:rsidRDefault="00ED1F22">
      <w:pPr>
        <w:numPr>
          <w:ilvl w:val="0"/>
          <w:numId w:val="2"/>
        </w:num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HTLV-I感染</w:t>
      </w:r>
    </w:p>
    <w:p w14:paraId="479341F4" w14:textId="77777777" w:rsidR="000E1A45" w:rsidRPr="005B6569" w:rsidRDefault="00ED1F22">
      <w:pPr>
        <w:numPr>
          <w:ilvl w:val="0"/>
          <w:numId w:val="2"/>
        </w:num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HP感染</w:t>
      </w:r>
    </w:p>
    <w:p w14:paraId="77561602" w14:textId="77777777" w:rsidR="000E1A45" w:rsidRPr="005B6569" w:rsidRDefault="00ED1F22">
      <w:pPr>
        <w:numPr>
          <w:ilvl w:val="0"/>
          <w:numId w:val="2"/>
        </w:num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EBV感染</w:t>
      </w:r>
    </w:p>
    <w:p w14:paraId="3C973BA5" w14:textId="77777777" w:rsidR="000E1A45" w:rsidRPr="005B6569" w:rsidRDefault="00ED1F22">
      <w:pPr>
        <w:numPr>
          <w:ilvl w:val="0"/>
          <w:numId w:val="2"/>
        </w:num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lastRenderedPageBreak/>
        <w:t>HPV感染</w:t>
      </w:r>
    </w:p>
    <w:p w14:paraId="486895EB" w14:textId="79318196" w:rsidR="000E1A45" w:rsidRPr="005B6569" w:rsidRDefault="00ED1F22" w:rsidP="005B6569">
      <w:pPr>
        <w:numPr>
          <w:ilvl w:val="0"/>
          <w:numId w:val="2"/>
        </w:numPr>
        <w:jc w:val="left"/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HIV感染</w:t>
      </w:r>
    </w:p>
    <w:p w14:paraId="6F4C22C6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2.下列引起白细胞减少的疾病中，发病机制不属粒细胞破坏或消耗过多的是</w:t>
      </w:r>
    </w:p>
    <w:p w14:paraId="56DEEDEE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A.系统性红斑狼疮</w:t>
      </w:r>
    </w:p>
    <w:p w14:paraId="415AA1CC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B.败血症</w:t>
      </w:r>
    </w:p>
    <w:p w14:paraId="4CFDDCE2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C.类风湿关节炎</w:t>
      </w:r>
    </w:p>
    <w:p w14:paraId="420FB8C5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D.巨幼细胞贫血</w:t>
      </w:r>
    </w:p>
    <w:p w14:paraId="066B2FB4" w14:textId="466AEA09" w:rsidR="000E1A45" w:rsidRPr="005B6569" w:rsidRDefault="00ED1F22" w:rsidP="005B6569">
      <w:pPr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E.脾功能亢进</w:t>
      </w:r>
    </w:p>
    <w:p w14:paraId="5911CFC0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3.男,30岁。患再生障碍性贫血3年由于贫血严重予以输血治疗,在输血开始后10分钟患者突发寒战、发热、腰背痛、恶心、呕吐、心悸、呼吸困难、烦躁不安、无尿，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急查血浆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游离血红蛋白增高，该患者发生的不良反应，所属超敏反应的类型是</w:t>
      </w:r>
    </w:p>
    <w:p w14:paraId="1B5BDDE8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A.III型</w:t>
      </w:r>
    </w:p>
    <w:p w14:paraId="2E5CC90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B.IV型</w:t>
      </w:r>
    </w:p>
    <w:p w14:paraId="3897D5EC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C.不能定型</w:t>
      </w:r>
    </w:p>
    <w:p w14:paraId="33F69F2B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D.II型</w:t>
      </w:r>
    </w:p>
    <w:p w14:paraId="174505B2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E.I型</w:t>
      </w:r>
    </w:p>
    <w:p w14:paraId="4DF845AB" w14:textId="77777777" w:rsidR="000E1A45" w:rsidRPr="005B6569" w:rsidRDefault="000E1A45">
      <w:pPr>
        <w:rPr>
          <w:rFonts w:ascii="微软雅黑" w:eastAsia="微软雅黑" w:hAnsi="微软雅黑" w:cs="宋体"/>
          <w:color w:val="000000" w:themeColor="text1"/>
          <w:szCs w:val="21"/>
        </w:rPr>
      </w:pPr>
    </w:p>
    <w:p w14:paraId="52606C31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解析</w:t>
      </w:r>
    </w:p>
    <w:p w14:paraId="58237FC5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  <w:lang w:bidi="ar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1.【答案】B</w:t>
      </w:r>
    </w:p>
    <w:p w14:paraId="64E99EF4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  <w:lang w:bidi="ar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【解析】幽门螺杆菌与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胃结外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边缘区粘膜相关淋巴组织（MALT）的发病有关（B对）；HIV感染发生NHL的风险增加100倍以上，多为中枢神经系统淋巴瘤；EBV感染多与淋巴增值性疾病有一定关系。</w:t>
      </w:r>
    </w:p>
    <w:p w14:paraId="7183D02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  <w:lang w:bidi="ar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lastRenderedPageBreak/>
        <w:t>2.【答案】D</w:t>
      </w:r>
    </w:p>
    <w:p w14:paraId="68D650DF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lang w:bidi="ar"/>
        </w:rPr>
        <w:t>【解析】中性粒细胞破坏或消耗过多主要见于（1）免疫性因素各种自身免疫性疾病、某些感染如慢性肝炎（A对）。（2）非免疫性因素严重细菌感染、败血症、病毒感染或脾功能亢进（BCE对）。巨幼细胞贫血为VitB12和叶酸缺乏导致DNA合成受阻，可造成无效造血及髓内溶血（D错，为正确答案）</w:t>
      </w:r>
    </w:p>
    <w:p w14:paraId="00E9650A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3.【答案】D</w:t>
      </w:r>
    </w:p>
    <w:p w14:paraId="14D5E4F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【解析】超敏反应</w:t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分为</w:t>
      </w:r>
      <w:hyperlink r:id="rId6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速发型超敏反应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和</w:t>
      </w:r>
      <w:hyperlink r:id="rId7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迟发型超敏反应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。①Ⅰ型超敏反应 又称过敏性变态反应或速发型变态反应。常见的Ⅰ型超敏反应有</w:t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fldChar w:fldCharType="begin"/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instrText xml:space="preserve"> HYPERLINK "http://www.so.com/s?q=%E9%9D%92%E9%9C%89%E7%B4%A0&amp;ie=utf-8&amp;src=internal_wenda_recommend_textn" \t "https://wenda.so.com/q/_blank" </w:instrText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fldChar w:fldCharType="separate"/>
      </w:r>
      <w:r w:rsidRPr="005B6569">
        <w:rPr>
          <w:rStyle w:val="a7"/>
          <w:rFonts w:ascii="微软雅黑" w:eastAsia="微软雅黑" w:hAnsi="微软雅黑" w:cs="宋体" w:hint="eastAsia"/>
          <w:color w:val="000000" w:themeColor="text1"/>
          <w:szCs w:val="21"/>
          <w:shd w:val="clear" w:color="auto" w:fill="FFFFFF"/>
        </w:rPr>
        <w:t>青霉素</w:t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fldChar w:fldCharType="end"/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过敏反应，药物引起的药疹，食物引起的</w:t>
      </w:r>
      <w:hyperlink r:id="rId8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过敏性胃肠炎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，</w:t>
      </w:r>
      <w:hyperlink r:id="rId9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花粉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或尘埃引起的</w:t>
      </w:r>
      <w:hyperlink r:id="rId10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过敏性鼻炎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、</w:t>
      </w:r>
      <w:hyperlink r:id="rId11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支气管哮喘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等。 ②Ⅱ型超敏反应 又称细胞溶解型变态反应或</w:t>
      </w:r>
      <w:hyperlink r:id="rId12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细胞毒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型变态反应。例如</w:t>
      </w:r>
      <w:hyperlink r:id="rId13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血型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不符的输血反应，</w:t>
      </w:r>
      <w:hyperlink r:id="rId14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新生儿溶血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反应和药物引起的</w:t>
      </w:r>
      <w:hyperlink r:id="rId15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溶血性贫血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都属于Ⅱ型超敏反应。 　　③Ⅲ型超敏反应 又称</w:t>
      </w:r>
      <w:hyperlink r:id="rId16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免疫复合物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型变态反应。属于Ⅲ型的疾病有</w:t>
      </w:r>
      <w:hyperlink r:id="rId17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链球菌感染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后的部分</w:t>
      </w:r>
      <w:hyperlink r:id="rId18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肾小球肾炎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，</w:t>
      </w:r>
      <w:hyperlink r:id="rId19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外源性哮喘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等。阿尔图斯反应是一种</w:t>
      </w:r>
      <w:hyperlink r:id="rId20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局部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的Ⅲ型超敏反应。在反复注射抗原（如狂犬病疫苗、胰岛素）后，局部可出现</w:t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fldChar w:fldCharType="begin"/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instrText xml:space="preserve"> HYPERLINK "http://www.so.com/s?q=%E6%B0%B4%E8%82%BF&amp;ie=utf-8&amp;src=internal_wenda_recommend_textn" \t "https://wenda.so.com/q/_blank" </w:instrText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fldChar w:fldCharType="separate"/>
      </w:r>
      <w:r w:rsidRPr="005B6569">
        <w:rPr>
          <w:rStyle w:val="a7"/>
          <w:rFonts w:ascii="微软雅黑" w:eastAsia="微软雅黑" w:hAnsi="微软雅黑" w:cs="宋体" w:hint="eastAsia"/>
          <w:color w:val="000000" w:themeColor="text1"/>
          <w:szCs w:val="21"/>
          <w:shd w:val="clear" w:color="auto" w:fill="FFFFFF"/>
        </w:rPr>
        <w:t>水肿</w:t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fldChar w:fldCharType="end"/>
      </w:r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、出血、坏死等</w:t>
      </w:r>
      <w:hyperlink r:id="rId21" w:tgtFrame="https://wenda.so.com/q/_blank" w:history="1">
        <w:r w:rsidRPr="005B6569">
          <w:rPr>
            <w:rStyle w:val="a7"/>
            <w:rFonts w:ascii="微软雅黑" w:eastAsia="微软雅黑" w:hAnsi="微软雅黑" w:cs="宋体" w:hint="eastAsia"/>
            <w:color w:val="000000" w:themeColor="text1"/>
            <w:szCs w:val="21"/>
            <w:shd w:val="clear" w:color="auto" w:fill="FFFFFF"/>
          </w:rPr>
          <w:t>炎症</w:t>
        </w:r>
      </w:hyperlink>
      <w:r w:rsidRPr="005B6569">
        <w:rPr>
          <w:rFonts w:ascii="微软雅黑" w:eastAsia="微软雅黑" w:hAnsi="微软雅黑" w:cs="宋体" w:hint="eastAsia"/>
          <w:color w:val="000000" w:themeColor="text1"/>
          <w:kern w:val="0"/>
          <w:szCs w:val="21"/>
          <w:shd w:val="clear" w:color="auto" w:fill="FFFFFF"/>
          <w:lang w:bidi="ar"/>
        </w:rPr>
        <w:t>反应。④Ⅳ型超敏反应 又称迟发性变态反应。</w:t>
      </w:r>
    </w:p>
    <w:p w14:paraId="5ACF95B6" w14:textId="77777777" w:rsidR="005B6569" w:rsidRDefault="005B6569">
      <w:pPr>
        <w:rPr>
          <w:rFonts w:ascii="微软雅黑" w:eastAsia="微软雅黑" w:hAnsi="微软雅黑" w:cs="宋体"/>
          <w:color w:val="000000" w:themeColor="text1"/>
          <w:szCs w:val="21"/>
        </w:rPr>
      </w:pPr>
    </w:p>
    <w:p w14:paraId="6FB6DEF7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题目</w:t>
      </w:r>
    </w:p>
    <w:p w14:paraId="55949BEC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1.甲状腺癌根治术时，VI区（中央组）淋巴结清扫是指清扫</w:t>
      </w:r>
    </w:p>
    <w:p w14:paraId="412E7FAE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A.颈内静脉中群淋巴结</w:t>
      </w:r>
    </w:p>
    <w:p w14:paraId="2FE512F9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B.颈后三角淋巴结</w:t>
      </w:r>
    </w:p>
    <w:p w14:paraId="0215AF5B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颏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下颌下淋巴结</w:t>
      </w:r>
    </w:p>
    <w:p w14:paraId="14F4E1D2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D.前上纵隔淋巴结</w:t>
      </w:r>
    </w:p>
    <w:p w14:paraId="266C8AB5" w14:textId="68AF5110" w:rsidR="000E1A45" w:rsidRPr="005B6569" w:rsidRDefault="00ED1F22" w:rsidP="005B6569">
      <w:pPr>
        <w:jc w:val="left"/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E.颈总动脉内缘至气管旁的淋巴结</w:t>
      </w:r>
    </w:p>
    <w:p w14:paraId="2D1206B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lastRenderedPageBreak/>
        <w:t>2.男，38岁。心悸，多汗，食欲亢进2个月。体重下降3 kg，大便2次/日，糊状，昨夜聚餐，大量饮用可乐，今晨起乏力，下肢无法活动。查体：T 37.1 ℃，P 108次/分，R 18次/分，BP 145/70 mmHg，双肺呼吸音清，未闻及干湿性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啰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音，心律齐，腹软、，无压痛。双下肢肌力1级，肌张力明显减弱。实验室检查：血K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  <w:vertAlign w:val="superscript"/>
        </w:rPr>
        <w:t>+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2.8 mmol/L，Na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  <w:vertAlign w:val="superscript"/>
        </w:rPr>
        <w:t>+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 xml:space="preserve">140 mmol/L，GLU 6.4 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mmoL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/L。下列检查对明确病因意义最大的是</w:t>
      </w:r>
    </w:p>
    <w:p w14:paraId="27976BF9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A.肾上腺皮质功能</w:t>
      </w:r>
    </w:p>
    <w:p w14:paraId="771607B8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B.甲状腺功能</w:t>
      </w:r>
    </w:p>
    <w:p w14:paraId="23331D00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C.血儿茶酚胺</w:t>
      </w:r>
    </w:p>
    <w:p w14:paraId="7AEC45EA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D.OGTT试验</w:t>
      </w:r>
    </w:p>
    <w:p w14:paraId="09A438E4" w14:textId="28C5CCDF" w:rsidR="000E1A45" w:rsidRPr="005B6569" w:rsidRDefault="00ED1F22">
      <w:pPr>
        <w:rPr>
          <w:rFonts w:ascii="微软雅黑" w:eastAsia="微软雅黑" w:hAnsi="微软雅黑" w:cs="宋体" w:hint="eastAsia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E.血气分析</w:t>
      </w:r>
    </w:p>
    <w:p w14:paraId="7C273387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3.男，50岁。高血压病史10年，2型糖尿病病史6年，BMI 28.2 kg/m2。目前格列本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脲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 xml:space="preserve">5 mg </w:t>
      </w:r>
      <w:proofErr w:type="spell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tid</w:t>
      </w:r>
      <w:proofErr w:type="spell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，二甲双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胍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2 g/日治疗。空腹血糖12.6 mmol/L，餐后2小时血糖18.2 mmol/L，糖化血红蛋白9.6%。肝肾功能正常，心功能III级（NYHA分级）。下列治疗最恰当的是</w:t>
      </w:r>
    </w:p>
    <w:p w14:paraId="06F0C4CC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A.加用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噻唑烷二酮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类降糖药</w:t>
      </w:r>
    </w:p>
    <w:p w14:paraId="5DBA783C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B.增加格列本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脲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的剂量</w:t>
      </w:r>
    </w:p>
    <w:p w14:paraId="55A3837E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C.加用基础胰岛素</w:t>
      </w:r>
    </w:p>
    <w:p w14:paraId="7CF84F9D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D.增加二甲双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胍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剂量</w:t>
      </w:r>
    </w:p>
    <w:p w14:paraId="5D1327E1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E.加用α-葡萄糖苷酶抑制剂</w:t>
      </w:r>
    </w:p>
    <w:p w14:paraId="42EDC7AB" w14:textId="77777777" w:rsidR="000E1A45" w:rsidRPr="005B6569" w:rsidRDefault="000E1A45">
      <w:pPr>
        <w:rPr>
          <w:rFonts w:ascii="微软雅黑" w:eastAsia="微软雅黑" w:hAnsi="微软雅黑" w:cs="宋体"/>
          <w:color w:val="000000" w:themeColor="text1"/>
          <w:szCs w:val="21"/>
          <w:shd w:val="pct10" w:color="auto" w:fill="FFFFFF"/>
        </w:rPr>
      </w:pPr>
    </w:p>
    <w:p w14:paraId="7CC75222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解析</w:t>
      </w:r>
    </w:p>
    <w:p w14:paraId="05A6E82D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1.【答案】E</w:t>
      </w:r>
    </w:p>
    <w:p w14:paraId="6F25C9B5" w14:textId="77777777" w:rsidR="000E1A45" w:rsidRPr="005B6569" w:rsidRDefault="00ED1F22">
      <w:pPr>
        <w:jc w:val="left"/>
        <w:rPr>
          <w:rFonts w:ascii="微软雅黑" w:eastAsia="微软雅黑" w:hAnsi="微软雅黑" w:cs="宋体"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【解析】Ⅵ区（中央组）为颈总动脉内缘至气管旁的淋巴结，故应选E。颈部相关淋巴结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lastRenderedPageBreak/>
        <w:t>可分为六区：Ⅰ区为颏下和颌下淋巴结，Ⅱ区为颈内静脉上群淋巴结，Ⅲ区为颈内静脉中群淋巴结，Ⅳ区为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颈内静脉下群淋巴结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，Ⅴ区为颈后三角淋巴结。</w:t>
      </w:r>
    </w:p>
    <w:p w14:paraId="17B809E9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shd w:val="pct10" w:color="auto" w:fill="FFFFFF"/>
        </w:rPr>
        <w:t>2.【答案】B</w:t>
      </w:r>
    </w:p>
    <w:p w14:paraId="0A60EB84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shd w:val="pct10" w:color="auto" w:fill="FFFFFF"/>
        </w:rPr>
        <w:t>【解析】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中年男性，心悸、多汗、体重下降、大便次数增多、脉压大，应首先考虑甲亢。大量饮用可乐（含糖饮料）导致血钾降低（因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细胞外钾急性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转入细胞内），表现为下肢无法活动，双下肢肌力1级，肌张力明显减弱，应诊断为甲亢性低钾性周期性麻痹，为明确病因其意义最大的是检查甲状腺功能，从而确诊甲亢。低钾性周期性麻痹，是甲亢临床高代谢表现之一，且多见于中年男性。故选B。①肾上腺皮质功能：是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明确库欣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综合征、原醛、艾迪森等，故不选A。②血儿茶酚胺测定：用于诊断嗜铬细胞瘤，故不选C。③OGTT试验：诊断糖尿病，故不选D。④血气分析：主要用于诊断呼吸衰竭，故不选E。</w:t>
      </w:r>
    </w:p>
    <w:p w14:paraId="4337DF73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  <w:shd w:val="pct10" w:color="auto" w:fill="FFFFFF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shd w:val="pct10" w:color="auto" w:fill="FFFFFF"/>
        </w:rPr>
        <w:t xml:space="preserve">3.【答案】C </w:t>
      </w:r>
    </w:p>
    <w:p w14:paraId="518416F8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  <w:shd w:val="pct10" w:color="auto" w:fill="FFFFFF"/>
        </w:rPr>
        <w:t>【解析】</w:t>
      </w: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中年男性糖尿病患者，既往有高血压病史，经过格列本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脲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与二甲双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胍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联合治疗，空腹、餐后及糖化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血红蛋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均高，且出现并发症，符合胰岛素适应证，应加用基础胰岛素，是控制糖尿病的重要有效手段。①胰岛素适应证：1型、各种严重并发症、手术、妊娠、分娩、2型糖尿病经口服降糖药治疗仍未达到血糖控制目标，故选C。②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噻唑烷二酮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类：因患者BMI 28.2 kg/m2不适合用，故不选A。③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磺脲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类及双</w:t>
      </w:r>
      <w:proofErr w:type="gramStart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胍</w:t>
      </w:r>
      <w:proofErr w:type="gramEnd"/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类均已用过，疗效不满意，故不选B、D。</w:t>
      </w:r>
    </w:p>
    <w:p w14:paraId="5371F9EA" w14:textId="77777777" w:rsidR="000E1A45" w:rsidRPr="005B6569" w:rsidRDefault="00ED1F22">
      <w:pPr>
        <w:rPr>
          <w:rFonts w:ascii="微软雅黑" w:eastAsia="微软雅黑" w:hAnsi="微软雅黑" w:cs="宋体"/>
          <w:color w:val="000000" w:themeColor="text1"/>
          <w:szCs w:val="21"/>
        </w:rPr>
      </w:pPr>
      <w:r w:rsidRPr="005B6569">
        <w:rPr>
          <w:rFonts w:ascii="微软雅黑" w:eastAsia="微软雅黑" w:hAnsi="微软雅黑" w:cs="宋体" w:hint="eastAsia"/>
          <w:color w:val="000000" w:themeColor="text1"/>
          <w:szCs w:val="21"/>
        </w:rPr>
        <w:t>④加用α-葡萄糖苷酶抑制剂：患者空腹、餐后及糖化血红蛋白均高，故不选E。</w:t>
      </w:r>
    </w:p>
    <w:p w14:paraId="568D6D55" w14:textId="77777777" w:rsidR="000E1A45" w:rsidRPr="005B6569" w:rsidRDefault="000E1A45">
      <w:pPr>
        <w:rPr>
          <w:rFonts w:ascii="微软雅黑" w:eastAsia="微软雅黑" w:hAnsi="微软雅黑" w:cs="宋体"/>
          <w:color w:val="000000" w:themeColor="text1"/>
          <w:szCs w:val="21"/>
        </w:rPr>
      </w:pPr>
    </w:p>
    <w:p w14:paraId="0AA8423B" w14:textId="77777777" w:rsidR="000E1A45" w:rsidRDefault="000E1A45">
      <w:pPr>
        <w:rPr>
          <w:rFonts w:ascii="宋体" w:hAnsi="宋体" w:cs="宋体"/>
          <w:szCs w:val="21"/>
        </w:rPr>
      </w:pPr>
    </w:p>
    <w:sectPr w:rsidR="000E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26807A"/>
    <w:multiLevelType w:val="singleLevel"/>
    <w:tmpl w:val="FC2680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ADFC344"/>
    <w:multiLevelType w:val="multilevel"/>
    <w:tmpl w:val="3ADFC344"/>
    <w:lvl w:ilvl="0">
      <w:start w:val="1"/>
      <w:numFmt w:val="upperLetter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8B"/>
    <w:rsid w:val="000D14C3"/>
    <w:rsid w:val="000E1A45"/>
    <w:rsid w:val="005B6569"/>
    <w:rsid w:val="008B2F8B"/>
    <w:rsid w:val="009D5498"/>
    <w:rsid w:val="00A661AD"/>
    <w:rsid w:val="00AB545C"/>
    <w:rsid w:val="00D06BF9"/>
    <w:rsid w:val="00D36C32"/>
    <w:rsid w:val="00DA7F74"/>
    <w:rsid w:val="00DF38E1"/>
    <w:rsid w:val="00E06616"/>
    <w:rsid w:val="00E35589"/>
    <w:rsid w:val="00ED1F22"/>
    <w:rsid w:val="00ED72A0"/>
    <w:rsid w:val="113F5A43"/>
    <w:rsid w:val="1A862DCF"/>
    <w:rsid w:val="1D2C13A7"/>
    <w:rsid w:val="218B6EBA"/>
    <w:rsid w:val="27687F67"/>
    <w:rsid w:val="2FD726A1"/>
    <w:rsid w:val="34CB263C"/>
    <w:rsid w:val="36D40087"/>
    <w:rsid w:val="38647CEE"/>
    <w:rsid w:val="39816210"/>
    <w:rsid w:val="47611664"/>
    <w:rsid w:val="53DB7C79"/>
    <w:rsid w:val="5A8E2039"/>
    <w:rsid w:val="68FF1035"/>
    <w:rsid w:val="69813C2C"/>
    <w:rsid w:val="6CF852D1"/>
    <w:rsid w:val="720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50755"/>
  <w15:docId w15:val="{362258A7-7B93-4DA5-832D-3E000223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BF%87%E6%95%8F%E6%80%A7%E8%83%83%E8%82%A0%E7%82%8E&amp;ie=utf-8&amp;src=internal_wenda_recommend_textn" TargetMode="External"/><Relationship Id="rId13" Type="http://schemas.openxmlformats.org/officeDocument/2006/relationships/hyperlink" Target="http://www.so.com/s?q=%E8%A1%80%E5%9E%8B&amp;ie=utf-8&amp;src=internal_wenda_recommend_textn" TargetMode="External"/><Relationship Id="rId18" Type="http://schemas.openxmlformats.org/officeDocument/2006/relationships/hyperlink" Target="http://www.so.com/s?q=%E8%82%BE%E5%B0%8F%E7%90%83%E8%82%BE%E7%82%8E&amp;ie=utf-8&amp;src=internal_wenda_recommend_text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.com/s?q=%E7%82%8E%E7%97%87&amp;ie=utf-8&amp;src=internal_wenda_recommend_textn" TargetMode="External"/><Relationship Id="rId7" Type="http://schemas.openxmlformats.org/officeDocument/2006/relationships/hyperlink" Target="http://www.so.com/s?q=%E8%BF%9F%E5%8F%91%E5%9E%8B%E8%B6%85%E6%95%8F%E5%8F%8D%E5%BA%94&amp;ie=utf-8&amp;src=internal_wenda_recommend_textn" TargetMode="External"/><Relationship Id="rId12" Type="http://schemas.openxmlformats.org/officeDocument/2006/relationships/hyperlink" Target="http://www.so.com/s?q=%E7%BB%86%E8%83%9E%E6%AF%92&amp;ie=utf-8&amp;src=internal_wenda_recommend_textn" TargetMode="External"/><Relationship Id="rId17" Type="http://schemas.openxmlformats.org/officeDocument/2006/relationships/hyperlink" Target="http://www.so.com/s?q=%E9%93%BE%E7%90%83%E8%8F%8C%E6%84%9F%E6%9F%93&amp;ie=utf-8&amp;src=internal_wenda_recommend_text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.com/s?q=%E5%85%8D%E7%96%AB%E5%A4%8D%E5%90%88%E7%89%A9&amp;ie=utf-8&amp;src=internal_wenda_recommend_textn" TargetMode="External"/><Relationship Id="rId20" Type="http://schemas.openxmlformats.org/officeDocument/2006/relationships/hyperlink" Target="http://www.so.com/s?q=%E5%B1%80%E9%83%A8&amp;ie=utf-8&amp;src=internal_wenda_recommend_text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.com/s?q=%E9%80%9F%E5%8F%91%E5%9E%8B%E8%B6%85%E6%95%8F%E5%8F%8D%E5%BA%94&amp;ie=utf-8&amp;src=internal_wenda_recommend_textn" TargetMode="External"/><Relationship Id="rId11" Type="http://schemas.openxmlformats.org/officeDocument/2006/relationships/hyperlink" Target="http://www.so.com/s?q=%E6%94%AF%E6%B0%94%E7%AE%A1%E5%93%AE%E5%96%98&amp;ie=utf-8&amp;src=internal_wenda_recommend_text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.com/s?q=%E6%BA%B6%E8%A1%80%E6%80%A7%E8%B4%AB%E8%A1%80&amp;ie=utf-8&amp;src=internal_wenda_recommend_text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.com/s?q=%E8%BF%87%E6%95%8F%E6%80%A7%E9%BC%BB%E7%82%8E&amp;ie=utf-8&amp;src=internal_wenda_recommend_textn" TargetMode="External"/><Relationship Id="rId19" Type="http://schemas.openxmlformats.org/officeDocument/2006/relationships/hyperlink" Target="http://www.so.com/s?q=%E5%A4%96%E6%BA%90%E6%80%A7%E5%93%AE%E5%96%98&amp;ie=utf-8&amp;src=internal_wenda_recommend_tex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.com/s?q=%E8%8A%B1%E7%B2%89&amp;ie=utf-8&amp;src=internal_wenda_recommend_textn" TargetMode="External"/><Relationship Id="rId14" Type="http://schemas.openxmlformats.org/officeDocument/2006/relationships/hyperlink" Target="http://www.so.com/s?q=%E6%96%B0%E7%94%9F%E5%84%BF%E6%BA%B6%E8%A1%80&amp;ie=utf-8&amp;src=internal_wenda_recommend_text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zhan</dc:creator>
  <cp:lastModifiedBy>谭 思棋</cp:lastModifiedBy>
  <cp:revision>14</cp:revision>
  <dcterms:created xsi:type="dcterms:W3CDTF">2021-03-30T02:55:00Z</dcterms:created>
  <dcterms:modified xsi:type="dcterms:W3CDTF">2021-08-05T04:09:00Z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45F67BEDC04D474B8C09F6444FD70D89</vt:lpwstr>
  </property>
</Properties>
</file>